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2CF7" w:rsidRDefault="000968EF" w:rsidP="0049348D">
      <w:r w:rsidRPr="000968EF">
        <w:rPr>
          <w:noProof/>
          <w:lang w:val="en-US" w:eastAsia="zh-TW"/>
        </w:rPr>
        <w:pict>
          <v:shapetype id="_x0000_t202" coordsize="21600,21600" o:spt="202" path="m,l,21600r21600,l21600,xe">
            <v:stroke joinstyle="miter"/>
            <v:path gradientshapeok="t" o:connecttype="rect"/>
          </v:shapetype>
          <v:shape id="_x0000_s1028" type="#_x0000_t202" style="position:absolute;margin-left:-7.15pt;margin-top:-47.25pt;width:110.65pt;height:80.25pt;z-index:-251651072;mso-height-percent:200;mso-height-percent:200;mso-width-relative:margin;mso-height-relative:margin" stroked="f">
            <v:textbox style="mso-fit-shape-to-text:t">
              <w:txbxContent>
                <w:p w:rsidR="00C3788F" w:rsidRDefault="00C3788F">
                  <w:r>
                    <w:rPr>
                      <w:noProof/>
                      <w:lang w:eastAsia="en-GB"/>
                    </w:rPr>
                    <w:drawing>
                      <wp:inline distT="0" distB="0" distL="0" distR="0">
                        <wp:extent cx="1162594" cy="927463"/>
                        <wp:effectExtent l="19050" t="0" r="0" b="0"/>
                        <wp:docPr id="15" name="Picture 14" descr="getting_started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tting_started copy.jpg"/>
                                <pic:cNvPicPr/>
                              </pic:nvPicPr>
                              <pic:blipFill>
                                <a:blip r:embed="rId8"/>
                                <a:stretch>
                                  <a:fillRect/>
                                </a:stretch>
                              </pic:blipFill>
                              <pic:spPr>
                                <a:xfrm>
                                  <a:off x="0" y="0"/>
                                  <a:ext cx="1162594" cy="927463"/>
                                </a:xfrm>
                                <a:prstGeom prst="rect">
                                  <a:avLst/>
                                </a:prstGeom>
                              </pic:spPr>
                            </pic:pic>
                          </a:graphicData>
                        </a:graphic>
                      </wp:inline>
                    </w:drawing>
                  </w:r>
                </w:p>
              </w:txbxContent>
            </v:textbox>
          </v:shape>
        </w:pict>
      </w:r>
      <w:r w:rsidRPr="000968EF">
        <w:rPr>
          <w:noProof/>
          <w:lang w:val="en-US" w:eastAsia="zh-TW"/>
        </w:rPr>
        <w:pict>
          <v:shape id="_x0000_s1026" type="#_x0000_t202" style="position:absolute;margin-left:375.75pt;margin-top:-27.85pt;width:122.6pt;height:46.45pt;z-index:-251655168;mso-height-percent:200;mso-height-percent:200;mso-width-relative:margin;mso-height-relative:margin" filled="f" stroked="f">
            <v:textbox style="mso-next-textbox:#_x0000_s1026;mso-fit-shape-to-text:t">
              <w:txbxContent>
                <w:p w:rsidR="00C3788F" w:rsidRDefault="00C3788F">
                  <w:r>
                    <w:rPr>
                      <w:noProof/>
                      <w:lang w:eastAsia="en-GB"/>
                    </w:rPr>
                    <w:drawing>
                      <wp:inline distT="0" distB="0" distL="0" distR="0">
                        <wp:extent cx="1360800" cy="498321"/>
                        <wp:effectExtent l="19050" t="0" r="0" b="0"/>
                        <wp:docPr id="10" name="Picture 8" descr="NEW_NSMC_logo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NSMC_logo_RGB.jpg"/>
                                <pic:cNvPicPr/>
                              </pic:nvPicPr>
                              <pic:blipFill>
                                <a:blip r:embed="rId9"/>
                                <a:stretch>
                                  <a:fillRect/>
                                </a:stretch>
                              </pic:blipFill>
                              <pic:spPr>
                                <a:xfrm>
                                  <a:off x="0" y="0"/>
                                  <a:ext cx="1360800" cy="498321"/>
                                </a:xfrm>
                                <a:prstGeom prst="rect">
                                  <a:avLst/>
                                </a:prstGeom>
                              </pic:spPr>
                            </pic:pic>
                          </a:graphicData>
                        </a:graphic>
                      </wp:inline>
                    </w:drawing>
                  </w:r>
                </w:p>
              </w:txbxContent>
            </v:textbox>
          </v:shape>
        </w:pict>
      </w:r>
      <w:r w:rsidRPr="000968EF">
        <w:rPr>
          <w:noProof/>
          <w:lang w:val="en-US" w:eastAsia="zh-TW"/>
        </w:rPr>
        <w:pict>
          <v:shape id="_x0000_s1027" type="#_x0000_t202" style="position:absolute;margin-left:0;margin-top:0;width:123.8pt;height:46.45pt;z-index:-251653120;mso-height-percent:200;mso-position-horizontal:center;mso-height-percent:200;mso-width-relative:margin;mso-height-relative:margin" stroked="f">
            <v:textbox style="mso-fit-shape-to-text:t">
              <w:txbxContent>
                <w:p w:rsidR="00C3788F" w:rsidRDefault="00C3788F"/>
              </w:txbxContent>
            </v:textbox>
          </v:shape>
        </w:pict>
      </w:r>
    </w:p>
    <w:p w:rsidR="006D2CF7" w:rsidRPr="006D2CF7" w:rsidRDefault="006D2CF7" w:rsidP="006D2CF7"/>
    <w:p w:rsidR="006D2CF7" w:rsidRPr="006D2CF7" w:rsidRDefault="006D2CF7" w:rsidP="006D2CF7"/>
    <w:p w:rsidR="006D2CF7" w:rsidRPr="006D2CF7" w:rsidRDefault="006D2CF7" w:rsidP="006D2CF7"/>
    <w:p w:rsidR="006D2CF7" w:rsidRPr="006D2CF7" w:rsidRDefault="006D2CF7" w:rsidP="006D2CF7"/>
    <w:p w:rsidR="00C3788F" w:rsidRPr="00C3788F" w:rsidRDefault="00C3788F" w:rsidP="00C3788F">
      <w:pPr>
        <w:spacing w:line="276" w:lineRule="auto"/>
        <w:rPr>
          <w:rFonts w:cs="Arial"/>
          <w:b/>
          <w:color w:val="005581"/>
          <w:sz w:val="28"/>
          <w:szCs w:val="28"/>
        </w:rPr>
      </w:pPr>
      <w:r w:rsidRPr="00C3788F">
        <w:rPr>
          <w:rFonts w:cs="Arial"/>
          <w:b/>
          <w:color w:val="005581"/>
          <w:sz w:val="28"/>
          <w:szCs w:val="28"/>
        </w:rPr>
        <w:t>INITIAL TIMELINE AND ASSUMPTIONS PLANNING</w:t>
      </w:r>
    </w:p>
    <w:p w:rsidR="006D2CF7" w:rsidRDefault="006D2CF7" w:rsidP="00D5179F">
      <w:pPr>
        <w:spacing w:line="276" w:lineRule="auto"/>
        <w:rPr>
          <w:rFonts w:ascii="Avenir LT Com 55 Roman" w:hAnsi="Avenir LT Com 55 Roman"/>
          <w:b/>
          <w:color w:val="005581"/>
          <w:sz w:val="28"/>
          <w:szCs w:val="28"/>
        </w:rPr>
      </w:pPr>
    </w:p>
    <w:p w:rsidR="00C3788F" w:rsidRPr="00C3788F" w:rsidRDefault="00C3788F" w:rsidP="00C3788F">
      <w:pPr>
        <w:spacing w:line="276" w:lineRule="auto"/>
        <w:rPr>
          <w:rFonts w:cs="Arial"/>
          <w:b/>
          <w:color w:val="00AFDB"/>
          <w:szCs w:val="28"/>
        </w:rPr>
      </w:pPr>
      <w:r w:rsidRPr="00C3788F">
        <w:rPr>
          <w:rFonts w:cs="Arial"/>
          <w:b/>
          <w:color w:val="00AFDB"/>
          <w:szCs w:val="28"/>
        </w:rPr>
        <w:t>Purpose</w:t>
      </w:r>
    </w:p>
    <w:p w:rsidR="00C3788F" w:rsidRDefault="00C3788F" w:rsidP="00D5179F">
      <w:pPr>
        <w:spacing w:line="276" w:lineRule="auto"/>
        <w:rPr>
          <w:rFonts w:cs="Arial"/>
          <w:color w:val="005581"/>
        </w:rPr>
      </w:pPr>
      <w:r w:rsidRPr="00C3788F">
        <w:rPr>
          <w:rFonts w:cs="Arial"/>
          <w:color w:val="005581"/>
        </w:rPr>
        <w:t xml:space="preserve">It is important at the start of your project, to put some provisional </w:t>
      </w:r>
      <w:proofErr w:type="gramStart"/>
      <w:r w:rsidRPr="00C3788F">
        <w:rPr>
          <w:rFonts w:cs="Arial"/>
          <w:color w:val="005581"/>
        </w:rPr>
        <w:t>timings</w:t>
      </w:r>
      <w:proofErr w:type="gramEnd"/>
      <w:r w:rsidRPr="00C3788F">
        <w:rPr>
          <w:rFonts w:cs="Arial"/>
          <w:color w:val="005581"/>
        </w:rPr>
        <w:t xml:space="preserve"> against key stages of the scoping phase.  Timings may change as work develops. However it is useful to keep a broad plan and framework in place and adjust this as things progress, so that everyone involved knows at what part of the process things are at.</w:t>
      </w:r>
    </w:p>
    <w:p w:rsidR="00C3788F" w:rsidRDefault="00C3788F" w:rsidP="00D5179F">
      <w:pPr>
        <w:spacing w:line="276" w:lineRule="auto"/>
        <w:rPr>
          <w:rFonts w:cs="Arial"/>
          <w:color w:val="005581"/>
        </w:rPr>
      </w:pPr>
    </w:p>
    <w:p w:rsidR="00C3788F" w:rsidRPr="00C3788F" w:rsidRDefault="00C3788F" w:rsidP="00C3788F">
      <w:pPr>
        <w:spacing w:line="276" w:lineRule="auto"/>
        <w:rPr>
          <w:rFonts w:cs="Arial"/>
          <w:b/>
          <w:color w:val="00AFDB"/>
          <w:szCs w:val="28"/>
        </w:rPr>
      </w:pPr>
      <w:r w:rsidRPr="00C3788F">
        <w:rPr>
          <w:rFonts w:cs="Arial"/>
          <w:b/>
          <w:color w:val="00AFDB"/>
          <w:szCs w:val="28"/>
        </w:rPr>
        <w:t>How to use or apply</w:t>
      </w:r>
    </w:p>
    <w:p w:rsidR="00C3788F" w:rsidRPr="00C3788F" w:rsidRDefault="00C3788F" w:rsidP="00C3788F">
      <w:pPr>
        <w:spacing w:line="276" w:lineRule="auto"/>
        <w:rPr>
          <w:rFonts w:cs="Arial"/>
          <w:color w:val="005581"/>
        </w:rPr>
      </w:pPr>
      <w:r w:rsidRPr="00C3788F">
        <w:rPr>
          <w:rFonts w:cs="Arial"/>
          <w:color w:val="005581"/>
        </w:rPr>
        <w:t>Key tasks have been included in the grid below.  These tasks can be adjusted and adapted to the specific context of the programme or project being planned.</w:t>
      </w:r>
    </w:p>
    <w:p w:rsidR="00C3788F" w:rsidRPr="00C3788F" w:rsidRDefault="00C3788F" w:rsidP="00C3788F">
      <w:pPr>
        <w:spacing w:line="276" w:lineRule="auto"/>
        <w:rPr>
          <w:rFonts w:cs="Arial"/>
          <w:color w:val="005581"/>
        </w:rPr>
      </w:pPr>
    </w:p>
    <w:p w:rsidR="00C3788F" w:rsidRPr="00C3788F" w:rsidRDefault="00C3788F" w:rsidP="00C3788F">
      <w:pPr>
        <w:spacing w:line="276" w:lineRule="auto"/>
        <w:rPr>
          <w:rFonts w:cs="Arial"/>
          <w:b/>
          <w:color w:val="005581"/>
        </w:rPr>
      </w:pPr>
      <w:r w:rsidRPr="00C3788F">
        <w:rPr>
          <w:rFonts w:cs="Arial"/>
          <w:color w:val="005581"/>
        </w:rPr>
        <w:t xml:space="preserve">Note </w:t>
      </w:r>
      <w:r w:rsidRPr="00C3788F">
        <w:rPr>
          <w:rFonts w:cs="Arial"/>
          <w:color w:val="005581"/>
          <w:u w:val="single"/>
        </w:rPr>
        <w:t>it is important not to underestimate</w:t>
      </w:r>
      <w:r w:rsidRPr="00C3788F">
        <w:rPr>
          <w:rFonts w:cs="Arial"/>
          <w:color w:val="005581"/>
        </w:rPr>
        <w:t xml:space="preserve"> the time to complete these tasks and the overall time for the Scoping stage.  The Scoping stage is the key planning stage which deserves investing sufficient time in order to give your project a firm foundation and direction before proceeding into subsequent Development and Implementation stages. </w:t>
      </w:r>
    </w:p>
    <w:p w:rsidR="00C3788F" w:rsidRPr="00C3788F" w:rsidRDefault="00C3788F" w:rsidP="00C3788F">
      <w:pPr>
        <w:spacing w:line="276" w:lineRule="auto"/>
        <w:rPr>
          <w:rFonts w:cs="Arial"/>
          <w:color w:val="005581"/>
        </w:rPr>
      </w:pPr>
    </w:p>
    <w:p w:rsidR="00C3788F" w:rsidRDefault="00C3788F" w:rsidP="00C3788F">
      <w:pPr>
        <w:spacing w:line="276" w:lineRule="auto"/>
        <w:rPr>
          <w:rFonts w:cs="Arial"/>
          <w:color w:val="005581"/>
        </w:rPr>
      </w:pPr>
      <w:r w:rsidRPr="00C3788F">
        <w:rPr>
          <w:rFonts w:cs="Arial"/>
          <w:color w:val="005581"/>
        </w:rPr>
        <w:t>Even for small projects scoping is likely to take a few months.  For larger projects this stage could take 6 months or more.</w:t>
      </w:r>
    </w:p>
    <w:p w:rsidR="00C3788F" w:rsidRDefault="00C3788F" w:rsidP="00C3788F">
      <w:pPr>
        <w:spacing w:line="276" w:lineRule="auto"/>
        <w:rPr>
          <w:rFonts w:cs="Arial"/>
          <w:color w:val="005581"/>
        </w:rPr>
      </w:pPr>
    </w:p>
    <w:p w:rsidR="00C3788F" w:rsidRPr="00C3788F" w:rsidRDefault="00C3788F" w:rsidP="00C3788F">
      <w:pPr>
        <w:spacing w:line="276" w:lineRule="auto"/>
        <w:rPr>
          <w:rFonts w:cs="Arial"/>
          <w:color w:val="005581"/>
        </w:rPr>
      </w:pPr>
      <w:r w:rsidRPr="00C3788F">
        <w:rPr>
          <w:rFonts w:cs="Arial"/>
          <w:color w:val="005581"/>
        </w:rPr>
        <w:t>As you allocate times to each task state any assumptions you have made where you have made any estimates.  For example, based on a previous project of a similar nature you have allocated 8 weeks to conduct and analyse a baseline survey.</w:t>
      </w:r>
    </w:p>
    <w:p w:rsidR="00C3788F" w:rsidRDefault="00C3788F" w:rsidP="00C3788F">
      <w:pPr>
        <w:spacing w:line="276" w:lineRule="auto"/>
        <w:rPr>
          <w:rFonts w:cs="Arial"/>
          <w:color w:val="005581"/>
        </w:rPr>
      </w:pPr>
    </w:p>
    <w:p w:rsidR="00D5179F" w:rsidRDefault="00C3788F" w:rsidP="00D5179F">
      <w:pPr>
        <w:spacing w:line="276" w:lineRule="auto"/>
        <w:rPr>
          <w:rFonts w:cs="Arial"/>
          <w:b/>
          <w:color w:val="00AFDB"/>
          <w:szCs w:val="28"/>
        </w:rPr>
      </w:pPr>
      <w:r w:rsidRPr="00C3788F">
        <w:rPr>
          <w:rFonts w:cs="Arial"/>
          <w:b/>
          <w:color w:val="00AFDB"/>
          <w:szCs w:val="28"/>
        </w:rPr>
        <w:t>Source(s)/Reference(s)</w:t>
      </w:r>
    </w:p>
    <w:p w:rsidR="00C3788F" w:rsidRPr="00C3788F" w:rsidRDefault="000968EF" w:rsidP="00C3788F">
      <w:pPr>
        <w:numPr>
          <w:ilvl w:val="0"/>
          <w:numId w:val="1"/>
        </w:numPr>
        <w:ind w:left="284" w:hanging="284"/>
        <w:rPr>
          <w:rFonts w:cs="Arial"/>
          <w:color w:val="005581"/>
        </w:rPr>
      </w:pPr>
      <w:hyperlink r:id="rId10" w:history="1">
        <w:r w:rsidR="00904767" w:rsidRPr="00111380">
          <w:rPr>
            <w:rStyle w:val="Hyperlink"/>
            <w:rFonts w:cs="Arial"/>
          </w:rPr>
          <w:t>www.thensmc.com</w:t>
        </w:r>
      </w:hyperlink>
      <w:r w:rsidR="00904767">
        <w:rPr>
          <w:rFonts w:cs="Arial"/>
          <w:color w:val="005581"/>
        </w:rPr>
        <w:t xml:space="preserve"> </w:t>
      </w:r>
    </w:p>
    <w:p w:rsidR="00DD0E81" w:rsidRDefault="00DD0E81" w:rsidP="00DD0E81"/>
    <w:p w:rsidR="00C3788F" w:rsidRDefault="00C3788F" w:rsidP="00DD0E81">
      <w:pPr>
        <w:sectPr w:rsidR="00C3788F" w:rsidSect="003C2A0B">
          <w:footerReference w:type="default" r:id="rId11"/>
          <w:pgSz w:w="11906" w:h="16838"/>
          <w:pgMar w:top="1440" w:right="1080" w:bottom="1440" w:left="1080" w:header="708" w:footer="708" w:gutter="0"/>
          <w:cols w:space="708"/>
          <w:docGrid w:linePitch="360"/>
        </w:sectPr>
      </w:pPr>
    </w:p>
    <w:p w:rsidR="00C3788F" w:rsidRPr="00DD0E81" w:rsidRDefault="00C3788F" w:rsidP="00DD0E81"/>
    <w:tbl>
      <w:tblPr>
        <w:tblStyle w:val="TableGrid"/>
        <w:tblW w:w="0" w:type="auto"/>
        <w:tblBorders>
          <w:top w:val="single" w:sz="4" w:space="0" w:color="005581"/>
          <w:left w:val="single" w:sz="4" w:space="0" w:color="005581"/>
          <w:bottom w:val="single" w:sz="4" w:space="0" w:color="005581"/>
          <w:right w:val="single" w:sz="4" w:space="0" w:color="005581"/>
          <w:insideH w:val="single" w:sz="4" w:space="0" w:color="005581"/>
          <w:insideV w:val="single" w:sz="4" w:space="0" w:color="005581"/>
        </w:tblBorders>
        <w:tblCellMar>
          <w:top w:w="57" w:type="dxa"/>
          <w:bottom w:w="57" w:type="dxa"/>
        </w:tblCellMar>
        <w:tblLook w:val="04A0"/>
      </w:tblPr>
      <w:tblGrid>
        <w:gridCol w:w="6062"/>
        <w:gridCol w:w="1843"/>
        <w:gridCol w:w="6237"/>
      </w:tblGrid>
      <w:tr w:rsidR="00C3788F" w:rsidRPr="00D93551" w:rsidTr="00C3788F">
        <w:trPr>
          <w:trHeight w:val="561"/>
        </w:trPr>
        <w:tc>
          <w:tcPr>
            <w:tcW w:w="6062" w:type="dxa"/>
          </w:tcPr>
          <w:p w:rsidR="00C3788F" w:rsidRPr="00CB77F8" w:rsidRDefault="00C3788F" w:rsidP="00C3788F">
            <w:pPr>
              <w:rPr>
                <w:b/>
                <w:color w:val="00AFDB"/>
              </w:rPr>
            </w:pPr>
            <w:r w:rsidRPr="00C3788F">
              <w:rPr>
                <w:b/>
                <w:color w:val="005581"/>
              </w:rPr>
              <w:t>SCOPING STAGE AND SPECIFIC TASKS</w:t>
            </w:r>
          </w:p>
        </w:tc>
        <w:tc>
          <w:tcPr>
            <w:tcW w:w="1843" w:type="dxa"/>
          </w:tcPr>
          <w:p w:rsidR="00C3788F" w:rsidRPr="00D93551" w:rsidRDefault="00C3788F" w:rsidP="00C3788F">
            <w:pPr>
              <w:rPr>
                <w:color w:val="005581"/>
              </w:rPr>
            </w:pPr>
            <w:r w:rsidRPr="00C3788F">
              <w:rPr>
                <w:b/>
                <w:color w:val="005581"/>
              </w:rPr>
              <w:t>Initial target date for completion</w:t>
            </w:r>
          </w:p>
        </w:tc>
        <w:tc>
          <w:tcPr>
            <w:tcW w:w="6237" w:type="dxa"/>
          </w:tcPr>
          <w:p w:rsidR="00C3788F" w:rsidRPr="00CB77F8" w:rsidRDefault="00C3788F" w:rsidP="00C3788F">
            <w:pPr>
              <w:jc w:val="center"/>
              <w:rPr>
                <w:b/>
                <w:color w:val="00AFDB"/>
              </w:rPr>
            </w:pPr>
            <w:r w:rsidRPr="00C3788F">
              <w:rPr>
                <w:b/>
                <w:color w:val="005581"/>
              </w:rPr>
              <w:t>Assumptions</w:t>
            </w:r>
          </w:p>
        </w:tc>
      </w:tr>
      <w:tr w:rsidR="00C3788F" w:rsidRPr="00D93551" w:rsidTr="00C3788F">
        <w:trPr>
          <w:trHeight w:val="561"/>
        </w:trPr>
        <w:tc>
          <w:tcPr>
            <w:tcW w:w="6062" w:type="dxa"/>
          </w:tcPr>
          <w:p w:rsidR="00C3788F" w:rsidRPr="00CB77F8" w:rsidRDefault="00C3788F" w:rsidP="00701225">
            <w:pPr>
              <w:spacing w:before="120"/>
              <w:rPr>
                <w:b/>
                <w:color w:val="00AFDB"/>
              </w:rPr>
            </w:pPr>
            <w:r w:rsidRPr="00C3788F">
              <w:rPr>
                <w:rFonts w:cs="Arial"/>
                <w:color w:val="005581"/>
              </w:rPr>
              <w:t>Initial draft of challenge statement and expectations review</w:t>
            </w:r>
          </w:p>
        </w:tc>
        <w:tc>
          <w:tcPr>
            <w:tcW w:w="1843" w:type="dxa"/>
          </w:tcPr>
          <w:p w:rsidR="00C3788F" w:rsidRPr="00CB77F8" w:rsidRDefault="00C3788F" w:rsidP="00C3788F">
            <w:pPr>
              <w:rPr>
                <w:b/>
                <w:color w:val="00AFDB"/>
              </w:rPr>
            </w:pPr>
          </w:p>
        </w:tc>
        <w:tc>
          <w:tcPr>
            <w:tcW w:w="6237" w:type="dxa"/>
          </w:tcPr>
          <w:p w:rsidR="00C3788F" w:rsidRPr="00CB77F8" w:rsidRDefault="00C3788F" w:rsidP="00C3788F">
            <w:pPr>
              <w:rPr>
                <w:b/>
                <w:color w:val="00AFDB"/>
              </w:rPr>
            </w:pPr>
          </w:p>
        </w:tc>
      </w:tr>
      <w:tr w:rsidR="00701225" w:rsidRPr="00D93551" w:rsidTr="00C3788F">
        <w:trPr>
          <w:trHeight w:val="561"/>
        </w:trPr>
        <w:tc>
          <w:tcPr>
            <w:tcW w:w="6062" w:type="dxa"/>
          </w:tcPr>
          <w:p w:rsidR="00701225" w:rsidRPr="00C3788F" w:rsidRDefault="00701225" w:rsidP="00701225">
            <w:pPr>
              <w:spacing w:before="120"/>
              <w:rPr>
                <w:rFonts w:cs="Arial"/>
                <w:color w:val="005581"/>
              </w:rPr>
            </w:pPr>
            <w:r w:rsidRPr="00701225">
              <w:rPr>
                <w:rFonts w:cs="Arial"/>
                <w:color w:val="005581"/>
              </w:rPr>
              <w:t>Timeframe planning and risk assessment</w:t>
            </w:r>
          </w:p>
        </w:tc>
        <w:tc>
          <w:tcPr>
            <w:tcW w:w="1843" w:type="dxa"/>
          </w:tcPr>
          <w:p w:rsidR="00701225" w:rsidRPr="00CB77F8" w:rsidRDefault="00701225" w:rsidP="00C3788F">
            <w:pPr>
              <w:rPr>
                <w:b/>
                <w:color w:val="00AFDB"/>
              </w:rPr>
            </w:pPr>
          </w:p>
        </w:tc>
        <w:tc>
          <w:tcPr>
            <w:tcW w:w="6237" w:type="dxa"/>
          </w:tcPr>
          <w:p w:rsidR="00701225" w:rsidRPr="00CB77F8" w:rsidRDefault="00701225" w:rsidP="00C3788F">
            <w:pPr>
              <w:rPr>
                <w:b/>
                <w:color w:val="00AFDB"/>
              </w:rPr>
            </w:pPr>
          </w:p>
        </w:tc>
      </w:tr>
      <w:tr w:rsidR="00701225" w:rsidRPr="00D93551" w:rsidTr="00C3788F">
        <w:trPr>
          <w:trHeight w:val="561"/>
        </w:trPr>
        <w:tc>
          <w:tcPr>
            <w:tcW w:w="6062" w:type="dxa"/>
          </w:tcPr>
          <w:p w:rsidR="00701225" w:rsidRPr="00701225" w:rsidRDefault="00701225" w:rsidP="00701225">
            <w:pPr>
              <w:spacing w:before="120"/>
              <w:rPr>
                <w:rFonts w:cs="Arial"/>
                <w:color w:val="005581"/>
              </w:rPr>
            </w:pPr>
            <w:r w:rsidRPr="00701225">
              <w:rPr>
                <w:rFonts w:cs="Arial"/>
                <w:color w:val="005581"/>
              </w:rPr>
              <w:t>Establish steering group with roles and responsibilities agreed</w:t>
            </w:r>
          </w:p>
        </w:tc>
        <w:tc>
          <w:tcPr>
            <w:tcW w:w="1843" w:type="dxa"/>
          </w:tcPr>
          <w:p w:rsidR="00701225" w:rsidRPr="00CB77F8" w:rsidRDefault="00701225" w:rsidP="00C3788F">
            <w:pPr>
              <w:rPr>
                <w:b/>
                <w:color w:val="00AFDB"/>
              </w:rPr>
            </w:pPr>
          </w:p>
        </w:tc>
        <w:tc>
          <w:tcPr>
            <w:tcW w:w="6237" w:type="dxa"/>
          </w:tcPr>
          <w:p w:rsidR="00701225" w:rsidRPr="00CB77F8" w:rsidRDefault="00701225" w:rsidP="00C3788F">
            <w:pPr>
              <w:rPr>
                <w:b/>
                <w:color w:val="00AFDB"/>
              </w:rPr>
            </w:pPr>
          </w:p>
        </w:tc>
      </w:tr>
      <w:tr w:rsidR="00701225" w:rsidRPr="00D93551" w:rsidTr="00C3788F">
        <w:trPr>
          <w:trHeight w:val="561"/>
        </w:trPr>
        <w:tc>
          <w:tcPr>
            <w:tcW w:w="6062" w:type="dxa"/>
          </w:tcPr>
          <w:p w:rsidR="00701225" w:rsidRPr="00701225" w:rsidRDefault="00701225" w:rsidP="00701225">
            <w:pPr>
              <w:spacing w:before="120"/>
              <w:rPr>
                <w:rFonts w:cs="Arial"/>
                <w:color w:val="005581"/>
              </w:rPr>
            </w:pPr>
            <w:r w:rsidRPr="00701225">
              <w:rPr>
                <w:rFonts w:cs="Arial"/>
                <w:color w:val="005581"/>
              </w:rPr>
              <w:t>STEEPLE AND SWOT analysis</w:t>
            </w:r>
          </w:p>
        </w:tc>
        <w:tc>
          <w:tcPr>
            <w:tcW w:w="1843" w:type="dxa"/>
          </w:tcPr>
          <w:p w:rsidR="00701225" w:rsidRPr="00CB77F8" w:rsidRDefault="00701225" w:rsidP="00C3788F">
            <w:pPr>
              <w:rPr>
                <w:b/>
                <w:color w:val="00AFDB"/>
              </w:rPr>
            </w:pPr>
          </w:p>
        </w:tc>
        <w:tc>
          <w:tcPr>
            <w:tcW w:w="6237" w:type="dxa"/>
          </w:tcPr>
          <w:p w:rsidR="00701225" w:rsidRPr="00CB77F8" w:rsidRDefault="00701225" w:rsidP="00C3788F">
            <w:pPr>
              <w:rPr>
                <w:b/>
                <w:color w:val="00AFDB"/>
              </w:rPr>
            </w:pPr>
          </w:p>
        </w:tc>
      </w:tr>
      <w:tr w:rsidR="00701225" w:rsidRPr="00D93551" w:rsidTr="00C3788F">
        <w:trPr>
          <w:trHeight w:val="561"/>
        </w:trPr>
        <w:tc>
          <w:tcPr>
            <w:tcW w:w="6062" w:type="dxa"/>
          </w:tcPr>
          <w:p w:rsidR="00701225" w:rsidRPr="00701225" w:rsidRDefault="00701225" w:rsidP="00701225">
            <w:pPr>
              <w:spacing w:before="120"/>
              <w:rPr>
                <w:rFonts w:cs="Arial"/>
                <w:color w:val="005581"/>
              </w:rPr>
            </w:pPr>
            <w:r w:rsidRPr="00701225">
              <w:rPr>
                <w:rFonts w:cs="Arial"/>
                <w:color w:val="005581"/>
              </w:rPr>
              <w:t>Resource audit</w:t>
            </w:r>
          </w:p>
        </w:tc>
        <w:tc>
          <w:tcPr>
            <w:tcW w:w="1843" w:type="dxa"/>
          </w:tcPr>
          <w:p w:rsidR="00701225" w:rsidRPr="00CB77F8" w:rsidRDefault="00701225" w:rsidP="00C3788F">
            <w:pPr>
              <w:rPr>
                <w:b/>
                <w:color w:val="00AFDB"/>
              </w:rPr>
            </w:pPr>
          </w:p>
        </w:tc>
        <w:tc>
          <w:tcPr>
            <w:tcW w:w="6237" w:type="dxa"/>
          </w:tcPr>
          <w:p w:rsidR="00701225" w:rsidRPr="00CB77F8" w:rsidRDefault="00701225" w:rsidP="00C3788F">
            <w:pPr>
              <w:rPr>
                <w:b/>
                <w:color w:val="00AFDB"/>
              </w:rPr>
            </w:pPr>
          </w:p>
        </w:tc>
      </w:tr>
      <w:tr w:rsidR="00701225" w:rsidRPr="00D93551" w:rsidTr="00C3788F">
        <w:trPr>
          <w:trHeight w:val="561"/>
        </w:trPr>
        <w:tc>
          <w:tcPr>
            <w:tcW w:w="6062" w:type="dxa"/>
          </w:tcPr>
          <w:p w:rsidR="00701225" w:rsidRPr="00701225" w:rsidRDefault="00701225" w:rsidP="00701225">
            <w:pPr>
              <w:spacing w:before="120"/>
              <w:rPr>
                <w:rFonts w:cs="Arial"/>
                <w:color w:val="005581"/>
              </w:rPr>
            </w:pPr>
            <w:r w:rsidRPr="00701225">
              <w:rPr>
                <w:rFonts w:cs="Arial"/>
                <w:color w:val="005581"/>
              </w:rPr>
              <w:t>Identification of potential target audience(s)</w:t>
            </w:r>
          </w:p>
        </w:tc>
        <w:tc>
          <w:tcPr>
            <w:tcW w:w="1843" w:type="dxa"/>
          </w:tcPr>
          <w:p w:rsidR="00701225" w:rsidRPr="00CB77F8" w:rsidRDefault="00701225" w:rsidP="00C3788F">
            <w:pPr>
              <w:rPr>
                <w:b/>
                <w:color w:val="00AFDB"/>
              </w:rPr>
            </w:pPr>
          </w:p>
        </w:tc>
        <w:tc>
          <w:tcPr>
            <w:tcW w:w="6237" w:type="dxa"/>
          </w:tcPr>
          <w:p w:rsidR="00701225" w:rsidRPr="00CB77F8" w:rsidRDefault="00701225" w:rsidP="00C3788F">
            <w:pPr>
              <w:rPr>
                <w:b/>
                <w:color w:val="00AFDB"/>
              </w:rPr>
            </w:pPr>
          </w:p>
        </w:tc>
      </w:tr>
      <w:tr w:rsidR="00701225" w:rsidRPr="00D93551" w:rsidTr="00C3788F">
        <w:trPr>
          <w:trHeight w:val="561"/>
        </w:trPr>
        <w:tc>
          <w:tcPr>
            <w:tcW w:w="6062" w:type="dxa"/>
          </w:tcPr>
          <w:p w:rsidR="00701225" w:rsidRPr="00701225" w:rsidRDefault="00701225" w:rsidP="00701225">
            <w:pPr>
              <w:spacing w:before="120"/>
              <w:rPr>
                <w:rFonts w:cs="Arial"/>
                <w:color w:val="005581"/>
              </w:rPr>
            </w:pPr>
            <w:r w:rsidRPr="00701225">
              <w:rPr>
                <w:rFonts w:cs="Arial"/>
                <w:color w:val="005581"/>
              </w:rPr>
              <w:t>Conduct research</w:t>
            </w:r>
          </w:p>
        </w:tc>
        <w:tc>
          <w:tcPr>
            <w:tcW w:w="1843" w:type="dxa"/>
          </w:tcPr>
          <w:p w:rsidR="00701225" w:rsidRPr="00CB77F8" w:rsidRDefault="00701225" w:rsidP="00C3788F">
            <w:pPr>
              <w:rPr>
                <w:b/>
                <w:color w:val="00AFDB"/>
              </w:rPr>
            </w:pPr>
          </w:p>
        </w:tc>
        <w:tc>
          <w:tcPr>
            <w:tcW w:w="6237" w:type="dxa"/>
          </w:tcPr>
          <w:p w:rsidR="00701225" w:rsidRPr="00CB77F8" w:rsidRDefault="00701225" w:rsidP="00C3788F">
            <w:pPr>
              <w:rPr>
                <w:b/>
                <w:color w:val="00AFDB"/>
              </w:rPr>
            </w:pPr>
          </w:p>
        </w:tc>
      </w:tr>
      <w:tr w:rsidR="00701225" w:rsidRPr="00D93551" w:rsidTr="00C3788F">
        <w:trPr>
          <w:trHeight w:val="561"/>
        </w:trPr>
        <w:tc>
          <w:tcPr>
            <w:tcW w:w="6062" w:type="dxa"/>
          </w:tcPr>
          <w:p w:rsidR="00701225" w:rsidRPr="00701225" w:rsidRDefault="00701225" w:rsidP="00701225">
            <w:pPr>
              <w:spacing w:before="120"/>
              <w:rPr>
                <w:rFonts w:cs="Arial"/>
                <w:color w:val="005581"/>
              </w:rPr>
            </w:pPr>
            <w:r w:rsidRPr="00701225">
              <w:rPr>
                <w:rFonts w:cs="Arial"/>
                <w:color w:val="005581"/>
              </w:rPr>
              <w:t>Initial behavioural analysis</w:t>
            </w:r>
          </w:p>
        </w:tc>
        <w:tc>
          <w:tcPr>
            <w:tcW w:w="1843" w:type="dxa"/>
          </w:tcPr>
          <w:p w:rsidR="00701225" w:rsidRPr="00CB77F8" w:rsidRDefault="00701225" w:rsidP="00C3788F">
            <w:pPr>
              <w:rPr>
                <w:b/>
                <w:color w:val="00AFDB"/>
              </w:rPr>
            </w:pPr>
          </w:p>
        </w:tc>
        <w:tc>
          <w:tcPr>
            <w:tcW w:w="6237" w:type="dxa"/>
          </w:tcPr>
          <w:p w:rsidR="00701225" w:rsidRPr="00CB77F8" w:rsidRDefault="00701225" w:rsidP="00C3788F">
            <w:pPr>
              <w:rPr>
                <w:b/>
                <w:color w:val="00AFDB"/>
              </w:rPr>
            </w:pPr>
          </w:p>
        </w:tc>
      </w:tr>
      <w:tr w:rsidR="00701225" w:rsidRPr="00D93551" w:rsidTr="00C3788F">
        <w:trPr>
          <w:trHeight w:val="561"/>
        </w:trPr>
        <w:tc>
          <w:tcPr>
            <w:tcW w:w="6062" w:type="dxa"/>
          </w:tcPr>
          <w:p w:rsidR="00701225" w:rsidRPr="00701225" w:rsidRDefault="00701225" w:rsidP="00701225">
            <w:pPr>
              <w:spacing w:before="120"/>
              <w:rPr>
                <w:rFonts w:cs="Arial"/>
                <w:color w:val="005581"/>
              </w:rPr>
            </w:pPr>
            <w:r w:rsidRPr="00701225">
              <w:rPr>
                <w:rFonts w:cs="Arial"/>
                <w:color w:val="005581"/>
              </w:rPr>
              <w:t>Competition analysis</w:t>
            </w:r>
          </w:p>
        </w:tc>
        <w:tc>
          <w:tcPr>
            <w:tcW w:w="1843" w:type="dxa"/>
          </w:tcPr>
          <w:p w:rsidR="00701225" w:rsidRPr="00CB77F8" w:rsidRDefault="00701225" w:rsidP="00C3788F">
            <w:pPr>
              <w:rPr>
                <w:b/>
                <w:color w:val="00AFDB"/>
              </w:rPr>
            </w:pPr>
          </w:p>
        </w:tc>
        <w:tc>
          <w:tcPr>
            <w:tcW w:w="6237" w:type="dxa"/>
          </w:tcPr>
          <w:p w:rsidR="00701225" w:rsidRPr="00CB77F8" w:rsidRDefault="00701225" w:rsidP="00C3788F">
            <w:pPr>
              <w:rPr>
                <w:b/>
                <w:color w:val="00AFDB"/>
              </w:rPr>
            </w:pPr>
          </w:p>
        </w:tc>
      </w:tr>
      <w:tr w:rsidR="00701225" w:rsidRPr="00D93551" w:rsidTr="00C3788F">
        <w:trPr>
          <w:trHeight w:val="561"/>
        </w:trPr>
        <w:tc>
          <w:tcPr>
            <w:tcW w:w="6062" w:type="dxa"/>
          </w:tcPr>
          <w:p w:rsidR="00701225" w:rsidRPr="00701225" w:rsidRDefault="00701225" w:rsidP="00701225">
            <w:pPr>
              <w:spacing w:before="120"/>
              <w:rPr>
                <w:rFonts w:cs="Arial"/>
                <w:color w:val="005581"/>
              </w:rPr>
            </w:pPr>
            <w:r w:rsidRPr="00701225">
              <w:rPr>
                <w:rFonts w:cs="Arial"/>
                <w:color w:val="005581"/>
              </w:rPr>
              <w:t>Identification and assessment of possible intervention options</w:t>
            </w:r>
          </w:p>
        </w:tc>
        <w:tc>
          <w:tcPr>
            <w:tcW w:w="1843" w:type="dxa"/>
          </w:tcPr>
          <w:p w:rsidR="00701225" w:rsidRPr="00CB77F8" w:rsidRDefault="00701225" w:rsidP="00C3788F">
            <w:pPr>
              <w:rPr>
                <w:b/>
                <w:color w:val="00AFDB"/>
              </w:rPr>
            </w:pPr>
          </w:p>
        </w:tc>
        <w:tc>
          <w:tcPr>
            <w:tcW w:w="6237" w:type="dxa"/>
          </w:tcPr>
          <w:p w:rsidR="00701225" w:rsidRPr="00CB77F8" w:rsidRDefault="00701225" w:rsidP="00C3788F">
            <w:pPr>
              <w:rPr>
                <w:b/>
                <w:color w:val="00AFDB"/>
              </w:rPr>
            </w:pPr>
          </w:p>
        </w:tc>
      </w:tr>
      <w:tr w:rsidR="00701225" w:rsidRPr="00D93551" w:rsidTr="00C3788F">
        <w:trPr>
          <w:trHeight w:val="561"/>
        </w:trPr>
        <w:tc>
          <w:tcPr>
            <w:tcW w:w="6062" w:type="dxa"/>
          </w:tcPr>
          <w:p w:rsidR="00701225" w:rsidRPr="00701225" w:rsidRDefault="00701225" w:rsidP="00701225">
            <w:pPr>
              <w:spacing w:before="120"/>
              <w:rPr>
                <w:rFonts w:cs="Arial"/>
                <w:color w:val="005581"/>
              </w:rPr>
            </w:pPr>
            <w:r w:rsidRPr="00701225">
              <w:rPr>
                <w:rFonts w:cs="Arial"/>
                <w:color w:val="005581"/>
              </w:rPr>
              <w:t>Scoping report completed and disseminated</w:t>
            </w:r>
          </w:p>
        </w:tc>
        <w:tc>
          <w:tcPr>
            <w:tcW w:w="1843" w:type="dxa"/>
          </w:tcPr>
          <w:p w:rsidR="00701225" w:rsidRPr="00CB77F8" w:rsidRDefault="00701225" w:rsidP="00C3788F">
            <w:pPr>
              <w:rPr>
                <w:b/>
                <w:color w:val="00AFDB"/>
              </w:rPr>
            </w:pPr>
          </w:p>
        </w:tc>
        <w:tc>
          <w:tcPr>
            <w:tcW w:w="6237" w:type="dxa"/>
          </w:tcPr>
          <w:p w:rsidR="00701225" w:rsidRPr="00CB77F8" w:rsidRDefault="00701225" w:rsidP="00C3788F">
            <w:pPr>
              <w:rPr>
                <w:b/>
                <w:color w:val="00AFDB"/>
              </w:rPr>
            </w:pPr>
          </w:p>
        </w:tc>
      </w:tr>
    </w:tbl>
    <w:p w:rsidR="00D93551" w:rsidRPr="00D93551" w:rsidRDefault="00D93551" w:rsidP="00D93551">
      <w:pPr>
        <w:rPr>
          <w:color w:val="005581"/>
        </w:rPr>
      </w:pPr>
    </w:p>
    <w:sectPr w:rsidR="00D93551" w:rsidRPr="00D93551" w:rsidSect="00C3788F">
      <w:pgSz w:w="16838" w:h="11906" w:orient="landscape"/>
      <w:pgMar w:top="1080" w:right="1440" w:bottom="108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4C9D" w:rsidRDefault="00714C9D" w:rsidP="007B677E">
      <w:r>
        <w:separator/>
      </w:r>
    </w:p>
  </w:endnote>
  <w:endnote w:type="continuationSeparator" w:id="0">
    <w:p w:rsidR="00714C9D" w:rsidRDefault="00714C9D" w:rsidP="007B67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venir LT Com 55 Roman">
    <w:altName w:val="Corbel"/>
    <w:panose1 w:val="020B0503020203020204"/>
    <w:charset w:val="00"/>
    <w:family w:val="swiss"/>
    <w:pitch w:val="variable"/>
    <w:sig w:usb0="800000AF" w:usb1="5000204A" w:usb2="00000000" w:usb3="00000000" w:csb0="0000009B"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88F" w:rsidRPr="00DD0E81" w:rsidRDefault="000968EF">
    <w:pPr>
      <w:pStyle w:val="Footer"/>
      <w:rPr>
        <w:rFonts w:cs="Arial"/>
        <w:b/>
      </w:rPr>
    </w:pPr>
    <w:r w:rsidRPr="000968EF">
      <w:rPr>
        <w:rFonts w:cs="Arial"/>
        <w:noProof/>
        <w:color w:val="595959" w:themeColor="text1" w:themeTint="A6"/>
        <w:lang w:eastAsia="en-GB"/>
      </w:rPr>
      <w:pict>
        <v:shapetype id="_x0000_t202" coordsize="21600,21600" o:spt="202" path="m,l,21600r21600,l21600,xe">
          <v:stroke joinstyle="miter"/>
          <v:path gradientshapeok="t" o:connecttype="rect"/>
        </v:shapetype>
        <v:shape id="_x0000_s2050" type="#_x0000_t202" style="position:absolute;margin-left:-9.8pt;margin-top:1.7pt;width:231.75pt;height:27.9pt;z-index:251661312;mso-height-percent:200;mso-height-percent:200;mso-width-relative:margin;mso-height-relative:margin" stroked="f">
          <v:textbox style="mso-fit-shape-to-text:t">
            <w:txbxContent>
              <w:p w:rsidR="00C3788F" w:rsidRPr="00677674" w:rsidRDefault="00C3788F" w:rsidP="0097793E">
                <w:pPr>
                  <w:rPr>
                    <w:sz w:val="18"/>
                  </w:rPr>
                </w:pPr>
                <w:r w:rsidRPr="00677674">
                  <w:rPr>
                    <w:rFonts w:cs="Arial"/>
                    <w:color w:val="595959" w:themeColor="text1" w:themeTint="A6"/>
                    <w:sz w:val="18"/>
                  </w:rPr>
                  <w:t>Social marketing planning guide and toolbox</w:t>
                </w:r>
                <w:r w:rsidRPr="00677674">
                  <w:rPr>
                    <w:rFonts w:cs="Arial"/>
                    <w:sz w:val="18"/>
                  </w:rPr>
                  <w:br/>
                </w:r>
                <w:r w:rsidR="00701225">
                  <w:rPr>
                    <w:rFonts w:cs="Arial"/>
                    <w:b/>
                    <w:color w:val="404040" w:themeColor="text1" w:themeTint="BF"/>
                    <w:sz w:val="18"/>
                  </w:rPr>
                  <w:t>Initial Timeline and Assumptions Planning</w:t>
                </w:r>
              </w:p>
            </w:txbxContent>
          </v:textbox>
        </v:shape>
      </w:pict>
    </w:r>
    <w:r w:rsidRPr="000968EF">
      <w:rPr>
        <w:rFonts w:cs="Arial"/>
        <w:noProof/>
        <w:color w:val="595959" w:themeColor="text1" w:themeTint="A6"/>
        <w:lang w:val="en-US" w:eastAsia="zh-TW"/>
      </w:rPr>
      <w:pict>
        <v:shape id="_x0000_s2049" type="#_x0000_t202" style="position:absolute;margin-left:221.95pt;margin-top:4.95pt;width:286pt;height:25.45pt;z-index:-251656192;mso-width-relative:margin;mso-height-relative:margin" stroked="f">
          <v:textbox style="mso-next-textbox:#_x0000_s2049">
            <w:txbxContent>
              <w:p w:rsidR="00C3788F" w:rsidRDefault="00C3788F">
                <w:r>
                  <w:rPr>
                    <w:noProof/>
                    <w:lang w:eastAsia="en-GB"/>
                  </w:rPr>
                  <w:drawing>
                    <wp:inline distT="0" distB="0" distL="0" distR="0">
                      <wp:extent cx="3414263" cy="232834"/>
                      <wp:effectExtent l="19050" t="0" r="0" b="0"/>
                      <wp:docPr id="2" name="Picture 1" descr="toolbox_url+blend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lbox_url+blend copy.jpg"/>
                              <pic:cNvPicPr/>
                            </pic:nvPicPr>
                            <pic:blipFill>
                              <a:blip r:embed="rId1"/>
                              <a:stretch>
                                <a:fillRect/>
                              </a:stretch>
                            </pic:blipFill>
                            <pic:spPr>
                              <a:xfrm>
                                <a:off x="0" y="0"/>
                                <a:ext cx="3529322" cy="240680"/>
                              </a:xfrm>
                              <a:prstGeom prst="rect">
                                <a:avLst/>
                              </a:prstGeom>
                            </pic:spPr>
                          </pic:pic>
                        </a:graphicData>
                      </a:graphic>
                    </wp:inline>
                  </w:drawing>
                </w: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4C9D" w:rsidRDefault="00714C9D" w:rsidP="007B677E">
      <w:r>
        <w:separator/>
      </w:r>
    </w:p>
  </w:footnote>
  <w:footnote w:type="continuationSeparator" w:id="0">
    <w:p w:rsidR="00714C9D" w:rsidRDefault="00714C9D" w:rsidP="007B67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D90DC9"/>
    <w:multiLevelType w:val="hybridMultilevel"/>
    <w:tmpl w:val="0FAEFA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Symbol"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Symbol"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rsids>
    <w:rsidRoot w:val="003C2A0B"/>
    <w:rsid w:val="000968EF"/>
    <w:rsid w:val="00153FEA"/>
    <w:rsid w:val="001C2150"/>
    <w:rsid w:val="002202EE"/>
    <w:rsid w:val="003C2A0B"/>
    <w:rsid w:val="00453039"/>
    <w:rsid w:val="0049348D"/>
    <w:rsid w:val="00593D1A"/>
    <w:rsid w:val="006820E8"/>
    <w:rsid w:val="00696842"/>
    <w:rsid w:val="006D2CF7"/>
    <w:rsid w:val="00701225"/>
    <w:rsid w:val="00714C9D"/>
    <w:rsid w:val="007B677E"/>
    <w:rsid w:val="00904767"/>
    <w:rsid w:val="0097793E"/>
    <w:rsid w:val="009E179F"/>
    <w:rsid w:val="00B36363"/>
    <w:rsid w:val="00BC5B1B"/>
    <w:rsid w:val="00BE4A3F"/>
    <w:rsid w:val="00C3788F"/>
    <w:rsid w:val="00CB77F8"/>
    <w:rsid w:val="00D5179F"/>
    <w:rsid w:val="00D54BF3"/>
    <w:rsid w:val="00D93551"/>
    <w:rsid w:val="00DD0E81"/>
    <w:rsid w:val="00EC5C9F"/>
    <w:rsid w:val="00FF25B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15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B677E"/>
    <w:pPr>
      <w:tabs>
        <w:tab w:val="center" w:pos="4513"/>
        <w:tab w:val="right" w:pos="9026"/>
      </w:tabs>
    </w:pPr>
  </w:style>
  <w:style w:type="character" w:customStyle="1" w:styleId="HeaderChar">
    <w:name w:val="Header Char"/>
    <w:basedOn w:val="DefaultParagraphFont"/>
    <w:link w:val="Header"/>
    <w:uiPriority w:val="99"/>
    <w:semiHidden/>
    <w:rsid w:val="007B677E"/>
  </w:style>
  <w:style w:type="paragraph" w:styleId="Footer">
    <w:name w:val="footer"/>
    <w:basedOn w:val="Normal"/>
    <w:link w:val="FooterChar"/>
    <w:uiPriority w:val="99"/>
    <w:semiHidden/>
    <w:unhideWhenUsed/>
    <w:rsid w:val="007B677E"/>
    <w:pPr>
      <w:tabs>
        <w:tab w:val="center" w:pos="4513"/>
        <w:tab w:val="right" w:pos="9026"/>
      </w:tabs>
    </w:pPr>
  </w:style>
  <w:style w:type="character" w:customStyle="1" w:styleId="FooterChar">
    <w:name w:val="Footer Char"/>
    <w:basedOn w:val="DefaultParagraphFont"/>
    <w:link w:val="Footer"/>
    <w:uiPriority w:val="99"/>
    <w:semiHidden/>
    <w:rsid w:val="007B677E"/>
  </w:style>
  <w:style w:type="paragraph" w:styleId="BalloonText">
    <w:name w:val="Balloon Text"/>
    <w:basedOn w:val="Normal"/>
    <w:link w:val="BalloonTextChar"/>
    <w:uiPriority w:val="99"/>
    <w:semiHidden/>
    <w:unhideWhenUsed/>
    <w:rsid w:val="007B677E"/>
    <w:rPr>
      <w:rFonts w:ascii="Tahoma" w:hAnsi="Tahoma" w:cs="Tahoma"/>
      <w:sz w:val="16"/>
      <w:szCs w:val="16"/>
    </w:rPr>
  </w:style>
  <w:style w:type="character" w:customStyle="1" w:styleId="BalloonTextChar">
    <w:name w:val="Balloon Text Char"/>
    <w:basedOn w:val="DefaultParagraphFont"/>
    <w:link w:val="BalloonText"/>
    <w:uiPriority w:val="99"/>
    <w:semiHidden/>
    <w:rsid w:val="007B677E"/>
    <w:rPr>
      <w:rFonts w:ascii="Tahoma" w:hAnsi="Tahoma" w:cs="Tahoma"/>
      <w:sz w:val="16"/>
      <w:szCs w:val="16"/>
    </w:rPr>
  </w:style>
  <w:style w:type="table" w:styleId="TableGrid">
    <w:name w:val="Table Grid"/>
    <w:basedOn w:val="TableNormal"/>
    <w:uiPriority w:val="59"/>
    <w:rsid w:val="00D9355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C3788F"/>
    <w:pPr>
      <w:spacing w:after="200" w:line="276" w:lineRule="auto"/>
      <w:ind w:left="720"/>
      <w:contextualSpacing/>
    </w:pPr>
    <w:rPr>
      <w:rFonts w:ascii="Calibri" w:eastAsia="Calibri" w:hAnsi="Calibri" w:cs="Times New Roman"/>
    </w:rPr>
  </w:style>
  <w:style w:type="character" w:styleId="Hyperlink">
    <w:name w:val="Hyperlink"/>
    <w:basedOn w:val="DefaultParagraphFont"/>
    <w:uiPriority w:val="99"/>
    <w:unhideWhenUsed/>
    <w:rsid w:val="0090476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thensmc.com" TargetMode="External"/><Relationship Id="rId4" Type="http://schemas.openxmlformats.org/officeDocument/2006/relationships/settings" Target="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947B83-61F9-472C-B8B2-334F520C3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282</Words>
  <Characters>1613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toby.hopwood</dc:creator>
  <cp:keywords/>
  <dc:description/>
  <cp:lastModifiedBy>toby.hopwood</cp:lastModifiedBy>
  <cp:revision>2</cp:revision>
  <dcterms:created xsi:type="dcterms:W3CDTF">2010-09-30T10:17:00Z</dcterms:created>
  <dcterms:modified xsi:type="dcterms:W3CDTF">2010-10-11T14:48:00Z</dcterms:modified>
</cp:coreProperties>
</file>